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Futures</w:t>
      </w:r>
    </w:p>
    <w:p>
      <w:pPr>
        <w:pStyle w:val="Author"/>
      </w:pPr>
      <w:r>
        <w:t xml:space="preserve">David Leitch</w:t>
      </w:r>
    </w:p>
    <w:p>
      <w:pPr>
        <w:pStyle w:val="Date"/>
      </w:pPr>
      <w:r>
        <w:t xml:space="preserve">2024-02-13</w:t>
      </w:r>
    </w:p>
    <w:bookmarkStart w:id="26" w:name="X81326c1a1c885b77a711f99ffb47f9569c8a3c5"/>
    <w:p>
      <w:pPr>
        <w:pStyle w:val="Heading1"/>
      </w:pPr>
      <w:r>
        <w:t xml:space="preserve">Chart of the day - Flat load futures are falling</w:t>
      </w:r>
    </w:p>
    <w:p>
      <w:pPr>
        <w:pStyle w:val="CaptionedFigure"/>
      </w:pPr>
      <w:r>
        <w:drawing>
          <wp:inline>
            <wp:extent cx="5334000" cy="6628211"/>
            <wp:effectExtent b="0" l="0" r="0" t="0"/>
            <wp:docPr descr="“NSW annd QLD”" title="" id="21" name="Picture"/>
            <a:graphic>
              <a:graphicData uri="http://schemas.openxmlformats.org/drawingml/2006/picture">
                <pic:pic>
                  <pic:nvPicPr>
                    <pic:cNvPr descr="../../media/image-20240213150038450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6282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“NSW annd QLD”</w:t>
      </w:r>
    </w:p>
    <w:p>
      <w:pPr>
        <w:pStyle w:val="CaptionedFigure"/>
      </w:pPr>
      <w:r>
        <w:drawing>
          <wp:inline>
            <wp:extent cx="5334000" cy="6628211"/>
            <wp:effectExtent b="0" l="0" r="0" t="0"/>
            <wp:docPr descr="“Vic and SA”" title="" id="24" name="Picture"/>
            <a:graphic>
              <a:graphicData uri="http://schemas.openxmlformats.org/drawingml/2006/picture">
                <pic:pic>
                  <pic:nvPicPr>
                    <pic:cNvPr descr="../../media/image-2024021315023736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6282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“Vic and SA”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Futures</dc:title>
  <dc:creator>David Leitch</dc:creator>
  <cp:keywords/>
  <dcterms:created xsi:type="dcterms:W3CDTF">2026-02-20T01:04:39Z</dcterms:created>
  <dcterms:modified xsi:type="dcterms:W3CDTF">2026-02-20T01:04:39Z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ategories">
    <vt:lpwstr/>
  </property>
  <property fmtid="{D5CDD505-2E9C-101B-9397-08002B2CF9AE}" pid="7" name="csl">
    <vt:lpwstr>../../apa.csl</vt:lpwstr>
  </property>
  <property fmtid="{D5CDD505-2E9C-101B-9397-08002B2CF9AE}" pid="8" name="date">
    <vt:lpwstr>2024-02-13</vt:lpwstr>
  </property>
  <property fmtid="{D5CDD505-2E9C-101B-9397-08002B2CF9AE}" pid="9" name="draft">
    <vt:lpwstr>False</vt:lpwstr>
  </property>
  <property fmtid="{D5CDD505-2E9C-101B-9397-08002B2CF9AE}" pid="10" name="header-includes">
    <vt:lpwstr/>
  </property>
  <property fmtid="{D5CDD505-2E9C-101B-9397-08002B2CF9AE}" pid="11" name="image">
    <vt:lpwstr>/media/image-20240213150038450.png</vt:lpwstr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labels">
    <vt:lpwstr/>
  </property>
  <property fmtid="{D5CDD505-2E9C-101B-9397-08002B2CF9AE}" pid="15" name="lightbox">
    <vt:lpwstr>True</vt:lpwstr>
  </property>
  <property fmtid="{D5CDD505-2E9C-101B-9397-08002B2CF9AE}" pid="16" name="tbl-cap-location">
    <vt:lpwstr>bottom</vt:lpwstr>
  </property>
  <property fmtid="{D5CDD505-2E9C-101B-9397-08002B2CF9AE}" pid="17" name="title-block-banner">
    <vt:lpwstr>True</vt:lpwstr>
  </property>
  <property fmtid="{D5CDD505-2E9C-101B-9397-08002B2CF9AE}" pid="18" name="toc-title">
    <vt:lpwstr>Table of contents</vt:lpwstr>
  </property>
</Properties>
</file>